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92" w:rsidRPr="00337592" w:rsidRDefault="00337592" w:rsidP="00337592">
      <w:pPr>
        <w:shd w:val="clear" w:color="auto" w:fill="DAEEF3" w:themeFill="accent5" w:themeFillTint="33"/>
        <w:spacing w:before="0" w:after="543" w:line="30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49"/>
          <w:szCs w:val="49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49"/>
          <w:szCs w:val="49"/>
          <w:lang w:eastAsia="ru-RU"/>
        </w:rPr>
        <w:t>Каждый родитель – пример для подражания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480"/>
        <w:ind w:firstLine="0"/>
        <w:outlineLvl w:val="2"/>
        <w:rPr>
          <w:rFonts w:ascii="Arial" w:eastAsia="Times New Roman" w:hAnsi="Arial" w:cs="Arial"/>
          <w:b/>
          <w:i/>
          <w:iCs/>
          <w:color w:val="121921"/>
          <w:sz w:val="27"/>
          <w:szCs w:val="27"/>
          <w:lang w:eastAsia="ru-RU"/>
        </w:rPr>
      </w:pPr>
      <w:r w:rsidRPr="00337592">
        <w:rPr>
          <w:rFonts w:ascii="Arial" w:eastAsia="Times New Roman" w:hAnsi="Arial" w:cs="Arial"/>
          <w:b/>
          <w:i/>
          <w:iCs/>
          <w:color w:val="121921"/>
          <w:sz w:val="27"/>
          <w:szCs w:val="27"/>
          <w:lang w:eastAsia="ru-RU"/>
        </w:rPr>
        <w:t>Воспитывать детей своим примером – значит не забывать о том, что они копируют поведение родителей</w:t>
      </w:r>
    </w:p>
    <w:p w:rsidR="00337592" w:rsidRPr="00337592" w:rsidRDefault="00337592" w:rsidP="00337592">
      <w:pPr>
        <w:shd w:val="clear" w:color="auto" w:fill="DAEEF3" w:themeFill="accent5" w:themeFillTint="33"/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6100" cy="3217545"/>
            <wp:effectExtent l="19050" t="0" r="6350" b="0"/>
            <wp:docPr id="1" name="Рисунок 1" descr="Родители как важный пример для подраж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и как важный пример для подраж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7365D" w:themeColor="text2" w:themeShade="BF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17365D" w:themeColor="text2" w:themeShade="BF"/>
          <w:sz w:val="25"/>
          <w:lang w:eastAsia="ru-RU"/>
        </w:rPr>
        <w:t>Как родителям стать примером для подражания?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Вы уже являетесь примером для подражания. Каждый раз, когда вы говорите что-либо, совершаете определенное действие или </w:t>
      </w:r>
      <w:hyperlink r:id="rId5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реагируете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 на кого-то или что-то, ваш ребенок наблюдает за вашим поведением. Именно так малыши получают языковые навыки и в конечном итоге начинают разговаривать. Дошкольники внимательно наблюдают за родителями, поскольку постигают и проверяют то, как действуют межличностные отношения. И даже подростки изучают все ваши реакции, начиная от взаимоотношений и заканчивая отношением к стрессу и профессиональным разочарованиям.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Поэтому, нравится вам это или нет, для ваших детей вы уже являетесь примером для подражания. И дело только в том, чтобы являть собой положительный пример, причем как можно чаще.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7365D" w:themeColor="text2" w:themeShade="BF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17365D" w:themeColor="text2" w:themeShade="BF"/>
          <w:sz w:val="25"/>
          <w:lang w:eastAsia="ru-RU"/>
        </w:rPr>
        <w:t>Должны ли родители быть «совершенными»?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«Воспитывайте своим примером», – вероятно, самый лучший, простой и наиболее всеохватывающий совет о воспитании детей. Но следовать ему </w:t>
      </w: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lastRenderedPageBreak/>
        <w:t>совсем непросто, ведь у каждого из нас бывают дни, когда мы разговариваем с членами семьи на повышенных тонах или можем сказать что-то, о чем впоследствии пожалеем. Реальность такова, что никто из нас не совершенен, и мы, безусловно, порой будем делать что-то, что нашему ребенку лучше не слышать и не видеть.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Ваши действия после допущенной оплошности важны так же, как и ваши первоначальные действия. Ведь подобные ситуации позволяют продемонстрировать такие важные качества, как </w:t>
      </w:r>
      <w:hyperlink r:id="rId6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прощение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, смирение и </w:t>
      </w:r>
      <w:proofErr w:type="spellStart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fldChar w:fldCharType="begin"/>
      </w: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instrText xml:space="preserve"> HYPERLINK "https://childdevelop.info/articles/upbring/589/" \t "_blank" </w:instrText>
      </w: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fldChar w:fldCharType="separate"/>
      </w:r>
      <w:r w:rsidRPr="00337592">
        <w:rPr>
          <w:rFonts w:ascii="Arial" w:eastAsia="Times New Roman" w:hAnsi="Arial" w:cs="Arial"/>
          <w:color w:val="0C6DB6"/>
          <w:sz w:val="25"/>
          <w:lang w:eastAsia="ru-RU"/>
        </w:rPr>
        <w:t>эмпатия</w:t>
      </w:r>
      <w:proofErr w:type="spellEnd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fldChar w:fldCharType="end"/>
      </w: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. Так что в следующий раз, когда вы покажете не самый образцовый пример для подражания, воспользуйтесь моментом, чтобы сделать шаг назад и поговорить с ребенком о том, что произошло. Если вы сказали что-то недоброе вашей супруге/супругу, убедитесь, что дети услышат, как вы просите прощения и конструктивно обсуждаете инцидент.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7365D" w:themeColor="text2" w:themeShade="BF"/>
          <w:sz w:val="25"/>
          <w:szCs w:val="25"/>
          <w:lang w:eastAsia="ru-RU"/>
        </w:rPr>
      </w:pPr>
      <w:proofErr w:type="gramStart"/>
      <w:r w:rsidRPr="00337592">
        <w:rPr>
          <w:rFonts w:ascii="Arial" w:eastAsia="Times New Roman" w:hAnsi="Arial" w:cs="Arial"/>
          <w:b/>
          <w:bCs/>
          <w:color w:val="17365D" w:themeColor="text2" w:themeShade="BF"/>
          <w:sz w:val="25"/>
          <w:lang w:eastAsia="ru-RU"/>
        </w:rPr>
        <w:t>Примером</w:t>
      </w:r>
      <w:proofErr w:type="gramEnd"/>
      <w:r w:rsidRPr="00337592">
        <w:rPr>
          <w:rFonts w:ascii="Arial" w:eastAsia="Times New Roman" w:hAnsi="Arial" w:cs="Arial"/>
          <w:b/>
          <w:bCs/>
          <w:color w:val="17365D" w:themeColor="text2" w:themeShade="BF"/>
          <w:sz w:val="25"/>
          <w:lang w:eastAsia="ru-RU"/>
        </w:rPr>
        <w:t xml:space="preserve"> каких типов поведения могут быть родители?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Не имеет значения, учите ли вы младенца говорить или изобретаете конструктивные способы </w:t>
      </w:r>
      <w:hyperlink r:id="rId7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общения с сыном-подростком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, ваш добрый пример – это самый эффективный способ раскрыть в детях лучшее, что в них заложено. Быть примером для подражания нужно во всех повседневных ситуациях, свидетелем которых является ваш ребенок. Поэтому внимательно проанализируйте все то, что вы ежедневно демонстрируете ему своим примером.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121921"/>
          <w:sz w:val="25"/>
          <w:lang w:eastAsia="ru-RU"/>
        </w:rPr>
        <w:t>1. Демонстрируйте уважение к другим и самому себе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Вспомните о том, как вы говорите о своих друзьях, членах семьи, соседях и даже о себе. Улыбнулись бы вы продавцу в магазине или придержали бы дверь для соседа в подъезде? Ваш ребенок учится отношению к другим людям и разным учреждениям, наблюдая за вашим поведением. Сюда входит и ваше отношение к школе, так что будьте мудры и внимательны, когда обсуждаете одноклассников вашего ребенка, его учителей или руководство школы.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Ребенок также принимает от вас сигналы относительно ваших собственных </w:t>
      </w:r>
      <w:hyperlink r:id="rId8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самооценки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 и самоуважения. Уважайте себя, и ребенок будет следовать вашему примеру.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121921"/>
          <w:sz w:val="25"/>
          <w:lang w:eastAsia="ru-RU"/>
        </w:rPr>
        <w:t>2. Практикуйте навыки позитивного общения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Хотите, чтобы ребенок разговаривал с вами больше? Или чтобы он спокойно разговаривал, а не кричал? Проанализируйте то, как и с использованием каких </w:t>
      </w:r>
      <w:proofErr w:type="gramStart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слов</w:t>
      </w:r>
      <w:proofErr w:type="gramEnd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 вы ведете разговор: можете ли вы ранить словом, раскритиковать или осудить, даже если речь идет не о ваших детях? Если вы наглядно </w:t>
      </w: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lastRenderedPageBreak/>
        <w:t>демонстрируете, какой негативной, уязвляющей и неуважительной может быть ваша речь, ребенок непременно последует вашему негативному примеру.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proofErr w:type="gramStart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Слушайте ребенка, не перебивая</w:t>
      </w:r>
      <w:proofErr w:type="gramEnd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. Разговаривайте с ним с большим </w:t>
      </w:r>
      <w:hyperlink r:id="rId9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уважением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 и вниманием. Таким </w:t>
      </w:r>
      <w:proofErr w:type="gramStart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образом</w:t>
      </w:r>
      <w:proofErr w:type="gramEnd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 вы научите его аналогично поступать и по отношению к вам.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121921"/>
          <w:sz w:val="25"/>
          <w:lang w:eastAsia="ru-RU"/>
        </w:rPr>
        <w:t>3. Будьте оптимистом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Ваш ребенок уверен, что непременно провалит </w:t>
      </w:r>
      <w:proofErr w:type="gramStart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контрольную</w:t>
      </w:r>
      <w:proofErr w:type="gramEnd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, будет исключен из спортивной команды или потеряет друга? Что ж, рассмотрите </w:t>
      </w:r>
      <w:proofErr w:type="gramStart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повнимательнее</w:t>
      </w:r>
      <w:proofErr w:type="gramEnd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 настрой вашей собственной семьи. Сфокусированы ли вы на положительной стороне жизни? Возможно, негативный взгляд на обстоятельства уходит корнями в ваш дом? В следующий раз, когда вы допустите какую-то оплошность, например, такую, как подгоревший ужин, подумайте о своей реакции. Не забудьте посмеяться и порадоваться тому, что вам неожиданно представилась возможность заказать доставку курьером любимой пиццы или вместе отправиться в соседнее кафе. Часто простые (и не столь драматичные) ошибки дают прекрасную возможность смоделировать желаемое поведение.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121921"/>
          <w:sz w:val="25"/>
          <w:lang w:eastAsia="ru-RU"/>
        </w:rPr>
        <w:t>4. Научите детей ценить здоровье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Вы изо всех сил пытаетесь привить ребенку культуру </w:t>
      </w:r>
      <w:hyperlink r:id="rId10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здорового питания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 или заставить его перестать смотреть телевизор столько времени? Вы не можете ожидать, что он справится с этим самостоятельно. Поэтому готовьте здоровые блюда не только ему, но и себе, а также сократите собственное время пребывания перед телевизором и запланируйте совместные мероприятия на свежем воздухе, такие как прогулка по парку или поездка на велосипеде.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b/>
          <w:bCs/>
          <w:color w:val="121921"/>
          <w:sz w:val="25"/>
          <w:lang w:eastAsia="ru-RU"/>
        </w:rPr>
        <w:t>5. Держите гнев под контролем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Ваш ребенок быстро выходит из себя, закатывает </w:t>
      </w:r>
      <w:hyperlink r:id="rId11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истерики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 или часто плачет от огорчения? Как насчет вас самих? Правильные реакции на </w:t>
      </w:r>
      <w:hyperlink r:id="rId12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стресс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, </w:t>
      </w:r>
      <w:hyperlink r:id="rId13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гнев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 или обиду, которые вы продемонстрируете на личном примере, могут стать ценным инструментом для ребенка как в детстве, так и во взрослой жизни. Мы живем в обществе, которое невероятно быстро меняется, выдвигает высокие требования и подвергает стрессу; в обществе, где гнев является естественной реакцией. В следующий раз, когда вы столкнетесь с этой проблемой, постарайтесь сохранять спокойствие, </w:t>
      </w:r>
      <w:hyperlink r:id="rId14" w:tgtFrame="_blank" w:history="1">
        <w:r w:rsidRPr="00337592">
          <w:rPr>
            <w:rFonts w:ascii="Arial" w:eastAsia="Times New Roman" w:hAnsi="Arial" w:cs="Arial"/>
            <w:color w:val="0C6DB6"/>
            <w:sz w:val="25"/>
            <w:lang w:eastAsia="ru-RU"/>
          </w:rPr>
          <w:t>сделать глубокий вдох</w:t>
        </w:r>
      </w:hyperlink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 и поговорить с ребенком. Если это уместно, поговорите с ним о том, что вызвало ваш гнев, и расскажите о тех инструментах, благодаря которым вы с ним справились. Ребенок будет учиться делать шаг назад и в следующий раз, когда станет злиться, задумается о своих реакциях.</w:t>
      </w:r>
    </w:p>
    <w:p w:rsidR="00337592" w:rsidRP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lastRenderedPageBreak/>
        <w:t>Имейте в виду, что обучение на собственном примере часто проще и эффективнее, чем принуждение детей подчиняться правилам при помощи угроз или вознаграждения. Может ли мать, которая кричит на своих детей: «Прекратите орать!», достичь своих воспитательных целей, если при этом на своем примере она учит их подражать запрещаемому ею нежелательному поведению?</w:t>
      </w:r>
    </w:p>
    <w:p w:rsidR="00337592" w:rsidRDefault="00337592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Воспитывать детей на собственном примере – не значит быть идеальным отцом или матерью, это значит никогда не забывать о том, что ваши слова и действия впитываются вашими детьми. И это хорошо, </w:t>
      </w:r>
      <w:proofErr w:type="gramStart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>потому</w:t>
      </w:r>
      <w:proofErr w:type="gramEnd"/>
      <w:r w:rsidRPr="00337592">
        <w:rPr>
          <w:rFonts w:ascii="Arial" w:eastAsia="Times New Roman" w:hAnsi="Arial" w:cs="Arial"/>
          <w:color w:val="121921"/>
          <w:sz w:val="25"/>
          <w:szCs w:val="25"/>
          <w:lang w:eastAsia="ru-RU"/>
        </w:rPr>
        <w:t xml:space="preserve"> что родители ежедневно получают шанс помочь детям стать достойными людьми.</w:t>
      </w:r>
    </w:p>
    <w:p w:rsidR="008136E1" w:rsidRDefault="008136E1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</w:p>
    <w:p w:rsidR="008136E1" w:rsidRPr="00337592" w:rsidRDefault="008136E1" w:rsidP="00337592">
      <w:pPr>
        <w:shd w:val="clear" w:color="auto" w:fill="DAEEF3" w:themeFill="accent5" w:themeFillTint="33"/>
        <w:spacing w:before="100" w:beforeAutospacing="1" w:after="100" w:afterAutospacing="1" w:line="336" w:lineRule="atLeast"/>
        <w:ind w:firstLine="0"/>
        <w:rPr>
          <w:rFonts w:ascii="Arial" w:eastAsia="Times New Roman" w:hAnsi="Arial" w:cs="Arial"/>
          <w:color w:val="121921"/>
          <w:sz w:val="25"/>
          <w:szCs w:val="25"/>
          <w:lang w:eastAsia="ru-RU"/>
        </w:rPr>
      </w:pPr>
    </w:p>
    <w:p w:rsidR="001C5D98" w:rsidRDefault="008136E1" w:rsidP="008136E1">
      <w:pPr>
        <w:shd w:val="clear" w:color="auto" w:fill="DAEEF3" w:themeFill="accent5" w:themeFillTint="33"/>
        <w:ind w:firstLine="0"/>
      </w:pPr>
      <w:r>
        <w:rPr>
          <w:noProof/>
          <w:lang w:eastAsia="ru-RU"/>
        </w:rPr>
        <w:drawing>
          <wp:inline distT="0" distB="0" distL="0" distR="0">
            <wp:extent cx="5742018" cy="3986874"/>
            <wp:effectExtent l="19050" t="0" r="0" b="0"/>
            <wp:docPr id="11" name="Рисунок 11" descr="C:\Users\Олеська\Desktop\1681491976_kartinki-pibig-info-p-kartinka-semya-na-velosipedakh-arti-vkont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ська\Desktop\1681491976_kartinki-pibig-info-p-kartinka-semya-na-velosipedakh-arti-vkonta-1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56" cy="39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92" w:rsidRDefault="00337592" w:rsidP="00337592">
      <w:pPr>
        <w:shd w:val="clear" w:color="auto" w:fill="DAEEF3" w:themeFill="accent5" w:themeFillTint="33"/>
      </w:pPr>
    </w:p>
    <w:p w:rsidR="00337592" w:rsidRDefault="00337592" w:rsidP="00337592">
      <w:pPr>
        <w:shd w:val="clear" w:color="auto" w:fill="DAEEF3" w:themeFill="accent5" w:themeFillTint="33"/>
      </w:pPr>
    </w:p>
    <w:p w:rsidR="00337592" w:rsidRDefault="00337592" w:rsidP="00337592">
      <w:pPr>
        <w:shd w:val="clear" w:color="auto" w:fill="DAEEF3" w:themeFill="accent5" w:themeFillTint="33"/>
      </w:pPr>
    </w:p>
    <w:p w:rsidR="00337592" w:rsidRDefault="00337592" w:rsidP="00337592">
      <w:pPr>
        <w:shd w:val="clear" w:color="auto" w:fill="DAEEF3" w:themeFill="accent5" w:themeFillTint="33"/>
      </w:pPr>
    </w:p>
    <w:p w:rsidR="00337592" w:rsidRDefault="00337592" w:rsidP="00337592">
      <w:pPr>
        <w:shd w:val="clear" w:color="auto" w:fill="DAEEF3" w:themeFill="accent5" w:themeFillTint="33"/>
      </w:pPr>
    </w:p>
    <w:p w:rsidR="00337592" w:rsidRDefault="00337592" w:rsidP="00337592">
      <w:pPr>
        <w:shd w:val="clear" w:color="auto" w:fill="DAEEF3" w:themeFill="accent5" w:themeFillTint="33"/>
      </w:pPr>
    </w:p>
    <w:sectPr w:rsidR="00337592" w:rsidSect="008136E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592"/>
    <w:rsid w:val="001C5D98"/>
    <w:rsid w:val="00337592"/>
    <w:rsid w:val="008136E1"/>
    <w:rsid w:val="00A1023C"/>
    <w:rsid w:val="00B8715D"/>
    <w:rsid w:val="00E9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4" w:after="204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98"/>
  </w:style>
  <w:style w:type="paragraph" w:styleId="1">
    <w:name w:val="heading 1"/>
    <w:basedOn w:val="a"/>
    <w:link w:val="10"/>
    <w:uiPriority w:val="9"/>
    <w:qFormat/>
    <w:rsid w:val="0033759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7592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7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759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592"/>
    <w:rPr>
      <w:b/>
      <w:bCs/>
    </w:rPr>
  </w:style>
  <w:style w:type="character" w:styleId="a5">
    <w:name w:val="Hyperlink"/>
    <w:basedOn w:val="a0"/>
    <w:uiPriority w:val="99"/>
    <w:semiHidden/>
    <w:unhideWhenUsed/>
    <w:rsid w:val="003375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75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1740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develop.info/articles/upbring/494/" TargetMode="External"/><Relationship Id="rId13" Type="http://schemas.openxmlformats.org/officeDocument/2006/relationships/hyperlink" Target="https://childdevelop.info/articles/upbring/2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ilddevelop.info/articles/psychology/50/" TargetMode="External"/><Relationship Id="rId12" Type="http://schemas.openxmlformats.org/officeDocument/2006/relationships/hyperlink" Target="https://childdevelop.info/articles/psychology/89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hilddevelop.info/articles/upbring/1055/" TargetMode="External"/><Relationship Id="rId11" Type="http://schemas.openxmlformats.org/officeDocument/2006/relationships/hyperlink" Target="https://childdevelop.info/articles/upbring/1244/" TargetMode="External"/><Relationship Id="rId5" Type="http://schemas.openxmlformats.org/officeDocument/2006/relationships/hyperlink" Target="https://childdevelop.info/articles/upbring/136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childdevelop.info/articles/health/1247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hilddevelop.info/articles/upbring/1901/" TargetMode="External"/><Relationship Id="rId14" Type="http://schemas.openxmlformats.org/officeDocument/2006/relationships/hyperlink" Target="https://childdevelop.info/articles/health/1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Олеська</dc:creator>
  <cp:lastModifiedBy>Олеська</cp:lastModifiedBy>
  <cp:revision>1</cp:revision>
  <dcterms:created xsi:type="dcterms:W3CDTF">2024-03-02T14:30:00Z</dcterms:created>
  <dcterms:modified xsi:type="dcterms:W3CDTF">2024-03-02T14:58:00Z</dcterms:modified>
</cp:coreProperties>
</file>